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6F" w:rsidRPr="004705D0" w:rsidRDefault="00C15B6F" w:rsidP="00C15B6F">
      <w:pPr>
        <w:spacing w:after="0" w:line="240" w:lineRule="auto"/>
        <w:ind w:left="105" w:right="105" w:firstLine="70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05D0"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lang w:eastAsia="ru-RU"/>
        </w:rPr>
        <w:t>Значение пальчиковых игр и упражнений для развития дошкольников</w:t>
      </w:r>
      <w:r w:rsidRPr="004705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15B6F" w:rsidRPr="00134DCE" w:rsidRDefault="00C15B6F" w:rsidP="00C15B6F">
      <w:pPr>
        <w:pStyle w:val="paragraph"/>
        <w:spacing w:before="0" w:beforeAutospacing="0" w:after="0" w:afterAutospacing="0"/>
        <w:ind w:left="105" w:right="105" w:firstLine="705"/>
        <w:jc w:val="center"/>
        <w:textAlignment w:val="baseline"/>
        <w:rPr>
          <w:color w:val="000000"/>
          <w:sz w:val="30"/>
          <w:szCs w:val="30"/>
        </w:rPr>
      </w:pPr>
    </w:p>
    <w:p w:rsidR="00C15B6F" w:rsidRPr="00134DCE" w:rsidRDefault="00C15B6F" w:rsidP="00C15B6F">
      <w:pPr>
        <w:spacing w:after="0" w:line="240" w:lineRule="auto"/>
        <w:ind w:left="105" w:right="105" w:firstLine="70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2228850" cy="2162175"/>
            <wp:effectExtent l="0" t="0" r="0" b="9525"/>
            <wp:docPr id="1" name="Рисунок 1" descr="D:\ДЕФЕКТОЛОГИЯ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ФЕКТОЛОГИЯ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6F" w:rsidRPr="00134DCE" w:rsidRDefault="00C15B6F" w:rsidP="00C15B6F">
      <w:pPr>
        <w:spacing w:after="0" w:line="240" w:lineRule="auto"/>
        <w:ind w:left="105" w:right="105" w:firstLine="70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C15B6F" w:rsidRPr="00134DCE" w:rsidRDefault="00C15B6F" w:rsidP="00C15B6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Уровень развития речи находится в прямой зависимости от степени </w:t>
      </w:r>
      <w:proofErr w:type="spellStart"/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сформированности</w:t>
      </w:r>
      <w:proofErr w:type="spellEnd"/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тонких движений пальцев рук. Речь дошкольника совершенствуется под влиянием кинетических импульсов от рук, точнее, от пальцев.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 </w:t>
      </w:r>
    </w:p>
    <w:p w:rsidR="00C15B6F" w:rsidRPr="00134DCE" w:rsidRDefault="00C15B6F" w:rsidP="00C15B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дает пальчиковая гимнастика детям? </w:t>
      </w:r>
    </w:p>
    <w:p w:rsidR="00C15B6F" w:rsidRPr="00134DCE" w:rsidRDefault="00C15B6F" w:rsidP="00C15B6F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Способствует овладению навыками мелкой моторики. </w:t>
      </w:r>
    </w:p>
    <w:p w:rsidR="00C15B6F" w:rsidRPr="00134DCE" w:rsidRDefault="00C15B6F" w:rsidP="00C15B6F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Помогает развивать речь. </w:t>
      </w:r>
    </w:p>
    <w:p w:rsidR="00C15B6F" w:rsidRPr="00134DCE" w:rsidRDefault="00C15B6F" w:rsidP="00C15B6F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Повышает работоспособность коры головного мозга. </w:t>
      </w:r>
    </w:p>
    <w:p w:rsidR="00C15B6F" w:rsidRPr="00134DCE" w:rsidRDefault="00C15B6F" w:rsidP="00C15B6F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Развивает у ребенка психические процессы: мышление, внимание, память, воображение. </w:t>
      </w:r>
    </w:p>
    <w:p w:rsidR="00C15B6F" w:rsidRPr="00134DCE" w:rsidRDefault="00C15B6F" w:rsidP="00C15B6F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Снимает тревожность. </w:t>
      </w:r>
    </w:p>
    <w:p w:rsidR="00134DCE" w:rsidRPr="00134DCE" w:rsidRDefault="00C15B6F" w:rsidP="00134D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Умелыми пальчики становятся не сразу. Поэтому игры, упражнения, пальчиковые разминки необходимо проводить ежедневно, в детском саду и дома, во дворе, во время выездов на природу. Во время занятий учитывайте индивидуальные особенности вашего ребенка, его возраст, настроение, желания и возможности. Первые неудачи могут вызвать разочарование и даже раздражение. Нужно заботиться о том, чтобы деятельность ребенка была успешной, - это будет подкреплять его интерес к играм и занятиям. Приступив к занятиям, не забывайте, что вы - самый родной и близкий человек для вашего ребенка, и чувство эмоциональной защищенности не должно покидать вашего малыша ни на миг. </w:t>
      </w:r>
    </w:p>
    <w:p w:rsidR="00134DCE" w:rsidRPr="00134DCE" w:rsidRDefault="00134DCE" w:rsidP="00C15B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34DCE" w:rsidRDefault="00134DCE" w:rsidP="00C15B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34DCE" w:rsidRDefault="00134DCE" w:rsidP="00C15B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34DCE" w:rsidRDefault="00134DCE" w:rsidP="00C15B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34DCE" w:rsidRDefault="00C15B6F" w:rsidP="00C15B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ПАЛЬЧИКОВЫЕ ИГРЫ</w:t>
      </w:r>
    </w:p>
    <w:p w:rsidR="00C15B6F" w:rsidRPr="00134DCE" w:rsidRDefault="00C15B6F" w:rsidP="00C15B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(по методике Екатерины Железновой)</w:t>
      </w: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C15B6F" w:rsidRPr="00134DCE" w:rsidRDefault="00C15B6F" w:rsidP="00C15B6F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432"/>
      </w:tblGrid>
      <w:tr w:rsidR="00C15B6F" w:rsidRPr="00134DCE" w:rsidTr="00C15B6F">
        <w:trPr>
          <w:jc w:val="center"/>
        </w:trPr>
        <w:tc>
          <w:tcPr>
            <w:tcW w:w="4110" w:type="dxa"/>
            <w:tcBorders>
              <w:top w:val="dashed" w:sz="6" w:space="0" w:color="365F91"/>
              <w:left w:val="dashed" w:sz="6" w:space="0" w:color="365F91"/>
              <w:bottom w:val="dashed" w:sz="6" w:space="0" w:color="365F91"/>
              <w:right w:val="dashed" w:sz="6" w:space="0" w:color="365F91"/>
            </w:tcBorders>
            <w:shd w:val="clear" w:color="auto" w:fill="auto"/>
            <w:hideMark/>
          </w:tcPr>
          <w:p w:rsidR="00C15B6F" w:rsidRPr="00134DCE" w:rsidRDefault="00C15B6F" w:rsidP="00C15B6F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Паучок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C15B6F" w:rsidRPr="00134DCE" w:rsidRDefault="00C15B6F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Паучок ходил по ветке,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 за ним ходили детки.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C15B6F" w:rsidRPr="00134DCE" w:rsidRDefault="00C15B6F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Дождик с неба вдруг полил,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Паучков на землю смыл.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Солнце стало пригревать,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Паучок ползёт опять,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 за ним ползут все детки,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Чтобы погулять на ветке.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dashed" w:sz="6" w:space="0" w:color="365F91"/>
              <w:left w:val="nil"/>
              <w:bottom w:val="dashed" w:sz="6" w:space="0" w:color="365F91"/>
              <w:right w:val="dashed" w:sz="6" w:space="0" w:color="365F91"/>
            </w:tcBorders>
            <w:shd w:val="clear" w:color="auto" w:fill="auto"/>
            <w:hideMark/>
          </w:tcPr>
          <w:p w:rsidR="00C15B6F" w:rsidRPr="00134DCE" w:rsidRDefault="00C15B6F" w:rsidP="00C15B6F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C15B6F" w:rsidRPr="00134DCE" w:rsidRDefault="00C15B6F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Руки скрещены; пальцы каждой руки «бегут» по предплечью, а затем по плечу другой руки.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Кисти свободно опущены, выполняем стряхивающее движение (дождик).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Хлопок ладонями по столу/коленям.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Ладони боковыми сторонами прижаты друг к другу, пальцы растопырены, качаем руками (солнышко светит)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Действия аналогичны первоначальным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«Паучки» ползают на голове.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C15B6F" w:rsidRPr="00134DCE" w:rsidTr="00C15B6F">
        <w:trPr>
          <w:jc w:val="center"/>
        </w:trPr>
        <w:tc>
          <w:tcPr>
            <w:tcW w:w="4110" w:type="dxa"/>
            <w:tcBorders>
              <w:top w:val="nil"/>
              <w:left w:val="dashed" w:sz="6" w:space="0" w:color="365F91"/>
              <w:bottom w:val="dashed" w:sz="6" w:space="0" w:color="365F91"/>
              <w:right w:val="dashed" w:sz="6" w:space="0" w:color="365F91"/>
            </w:tcBorders>
            <w:shd w:val="clear" w:color="auto" w:fill="auto"/>
            <w:hideMark/>
          </w:tcPr>
          <w:p w:rsidR="00C15B6F" w:rsidRPr="00134DCE" w:rsidRDefault="00C15B6F" w:rsidP="00C15B6F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Пчёлки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C15B6F" w:rsidRPr="00134DCE" w:rsidRDefault="00C15B6F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Домик маленький на ёлке,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Дом для пчёл, а где же пчёлки?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Надо в дом постучать,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Раз, два, три, четыре, пять.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Я стучу, стучу по ёлке,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Где же, где же эти пчёлки?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Стали вдруг вылетать: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Раз, два, три, четыре, пять!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C15B6F" w:rsidRPr="00134DCE" w:rsidRDefault="00C15B6F" w:rsidP="00C15B6F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dashed" w:sz="6" w:space="0" w:color="365F91"/>
              <w:right w:val="dashed" w:sz="6" w:space="0" w:color="365F91"/>
            </w:tcBorders>
            <w:shd w:val="clear" w:color="auto" w:fill="auto"/>
            <w:hideMark/>
          </w:tcPr>
          <w:p w:rsidR="00C15B6F" w:rsidRPr="00134DCE" w:rsidRDefault="00C15B6F" w:rsidP="00C15B6F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C15B6F" w:rsidRPr="00134DCE" w:rsidRDefault="00C15B6F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Одна из рук стоит на столе, опираясь на локоть, пальцы растопырены (ёлка) На второй руке пальцы смыкаются в кольцо (улей). «Улей» прижат к «ёлке» Ребенок заглядывают в «улей».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Сжимаем кулачки. Стучим кулаками друг о друга, чередуя руки.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Разводим руками, растопыриваем пальцы и шевелим ими (пчёлки летают).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C15B6F" w:rsidRPr="00134DCE" w:rsidTr="00C15B6F">
        <w:trPr>
          <w:jc w:val="center"/>
        </w:trPr>
        <w:tc>
          <w:tcPr>
            <w:tcW w:w="4110" w:type="dxa"/>
            <w:tcBorders>
              <w:top w:val="nil"/>
              <w:left w:val="dashed" w:sz="6" w:space="0" w:color="365F91"/>
              <w:bottom w:val="dashed" w:sz="6" w:space="0" w:color="365F91"/>
              <w:right w:val="dashed" w:sz="6" w:space="0" w:color="365F91"/>
            </w:tcBorders>
            <w:shd w:val="clear" w:color="auto" w:fill="auto"/>
            <w:hideMark/>
          </w:tcPr>
          <w:p w:rsidR="00C15B6F" w:rsidRPr="00134DCE" w:rsidRDefault="00C15B6F" w:rsidP="00C15B6F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Червячки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C15B6F" w:rsidRPr="00134DCE" w:rsidRDefault="00C15B6F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Раз, два, три, четыре, пять,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Червячки пошли гулять.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Раз, два, три, четыре, пять,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Червячки пошли гулять.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Вдруг ворона подбегает,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Головой она кивает,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Каркает: «Вот и обед!»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Глядь — а червячков уж нет!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dashed" w:sz="6" w:space="0" w:color="365F91"/>
              <w:right w:val="dashed" w:sz="6" w:space="0" w:color="365F91"/>
            </w:tcBorders>
            <w:shd w:val="clear" w:color="auto" w:fill="auto"/>
            <w:hideMark/>
          </w:tcPr>
          <w:p w:rsidR="00C15B6F" w:rsidRPr="00134DCE" w:rsidRDefault="00C15B6F" w:rsidP="00C15B6F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C15B6F" w:rsidRDefault="00C15B6F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Складываем пальцы щепоткой, качаем ими вверх и вниз.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Раскрываем ладонь, отводя большой палец вниз, а остальные вверх.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Сжимаем кулачки, прижимая их к груди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134DCE" w:rsidRDefault="00134DCE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34DCE" w:rsidRDefault="00134DCE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34DCE" w:rsidRDefault="00134DCE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34DCE" w:rsidRPr="00134DCE" w:rsidRDefault="00134DCE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15B6F" w:rsidRPr="00134DCE" w:rsidTr="00C15B6F">
        <w:trPr>
          <w:jc w:val="center"/>
        </w:trPr>
        <w:tc>
          <w:tcPr>
            <w:tcW w:w="4110" w:type="dxa"/>
            <w:tcBorders>
              <w:top w:val="nil"/>
              <w:left w:val="dashed" w:sz="6" w:space="0" w:color="365F91"/>
              <w:bottom w:val="dashed" w:sz="6" w:space="0" w:color="365F91"/>
              <w:right w:val="dashed" w:sz="6" w:space="0" w:color="365F91"/>
            </w:tcBorders>
            <w:shd w:val="clear" w:color="auto" w:fill="auto"/>
            <w:hideMark/>
          </w:tcPr>
          <w:p w:rsidR="00C15B6F" w:rsidRPr="00134DCE" w:rsidRDefault="00C15B6F" w:rsidP="00C15B6F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Пять утят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C15B6F" w:rsidRPr="00134DCE" w:rsidRDefault="00C15B6F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Пять утят плывут вперёд,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 берегу их мама ждёт,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Но только четверо утят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Вернулись к мамочке назад.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Четверо утят плывут...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Трое утят плывут...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Двое утят плывут...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Вот один плывёт вперёд,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 берегу его мама ждёт,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 сразу пятеро утят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Вернулись к мамочке назад.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dashed" w:sz="6" w:space="0" w:color="365F91"/>
              <w:right w:val="dashed" w:sz="6" w:space="0" w:color="365F91"/>
            </w:tcBorders>
            <w:shd w:val="clear" w:color="auto" w:fill="auto"/>
            <w:hideMark/>
          </w:tcPr>
          <w:p w:rsidR="00C15B6F" w:rsidRPr="00134DCE" w:rsidRDefault="00C15B6F" w:rsidP="00C15B6F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C15B6F" w:rsidRPr="00134DCE" w:rsidRDefault="00C15B6F" w:rsidP="00C15B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Одна из рук — «мама утка» — стоит на столе, опираясь на локоть. Пальцы сложены щепоткой. Вторая рука — утята. Выполняем волнообразные движения по направлению к «утке». Количество разогнутых пальцев соответствует количеству утят (постепенно пальцы загибаются).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34DCE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На слова «На берегу их мама ждёт» «киваем» кистью руки («мамой-уткой»).</w:t>
            </w:r>
            <w:r w:rsidRPr="00134D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C15B6F" w:rsidRPr="00134DCE" w:rsidRDefault="00C15B6F" w:rsidP="00C15B6F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4D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3E5F77" w:rsidRPr="003E5F77" w:rsidRDefault="003E5F77" w:rsidP="003E5F77">
      <w:pPr>
        <w:rPr>
          <w:rFonts w:ascii="Times New Roman" w:eastAsia="Times New Roman" w:hAnsi="Times New Roman" w:cs="Times New Roman"/>
          <w:color w:val="660099"/>
          <w:sz w:val="30"/>
          <w:szCs w:val="30"/>
          <w:shd w:val="clear" w:color="auto" w:fill="FFFFFF"/>
          <w:lang w:eastAsia="ru-RU"/>
        </w:rPr>
      </w:pPr>
      <w:r w:rsidRPr="003E5F77">
        <w:rPr>
          <w:rFonts w:ascii="Times New Roman" w:hAnsi="Times New Roman" w:cs="Times New Roman"/>
          <w:i/>
          <w:sz w:val="30"/>
          <w:szCs w:val="30"/>
        </w:rPr>
        <w:t>Источник:</w:t>
      </w:r>
      <w:r w:rsidRPr="003E5F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E5F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сайт</w:t>
      </w:r>
      <w:r w:rsidRPr="003E5F77">
        <w:rPr>
          <w:rFonts w:ascii="Times New Roman" w:hAnsi="Times New Roman" w:cs="Times New Roman"/>
          <w:sz w:val="30"/>
          <w:szCs w:val="30"/>
        </w:rPr>
        <w:t xml:space="preserve">  </w:t>
      </w:r>
      <w:r w:rsidRPr="003E5F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doshvozrast.ru › </w:t>
      </w:r>
      <w:proofErr w:type="spellStart"/>
      <w:r w:rsidRPr="003E5F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igra</w:t>
      </w:r>
      <w:proofErr w:type="spellEnd"/>
      <w:r w:rsidRPr="003E5F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› igradidakt09</w:t>
      </w:r>
      <w:r w:rsidRPr="003E5F77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3E5F77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"http://doshvozrast.ru/igra/igradidakt09.htm" </w:instrText>
      </w:r>
      <w:r w:rsidRPr="003E5F77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1B2A3D" w:rsidRPr="003E5F77" w:rsidRDefault="003E5F77" w:rsidP="003E5F77">
      <w:pPr>
        <w:rPr>
          <w:rFonts w:ascii="Times New Roman" w:hAnsi="Times New Roman" w:cs="Times New Roman"/>
          <w:i/>
          <w:sz w:val="30"/>
          <w:szCs w:val="30"/>
        </w:rPr>
      </w:pPr>
      <w:r w:rsidRPr="003E5F77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bookmarkStart w:id="0" w:name="_GoBack"/>
      <w:bookmarkEnd w:id="0"/>
    </w:p>
    <w:sectPr w:rsidR="001B2A3D" w:rsidRPr="003E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C71"/>
    <w:multiLevelType w:val="multilevel"/>
    <w:tmpl w:val="98B2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13335"/>
    <w:multiLevelType w:val="multilevel"/>
    <w:tmpl w:val="5838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6F"/>
    <w:rsid w:val="00134DCE"/>
    <w:rsid w:val="001B2A3D"/>
    <w:rsid w:val="003E5F77"/>
    <w:rsid w:val="004705D0"/>
    <w:rsid w:val="00C1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5294"/>
  <w15:chartTrackingRefBased/>
  <w15:docId w15:val="{6269B15B-3936-4268-B7BC-652F7120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1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15B6F"/>
  </w:style>
  <w:style w:type="character" w:customStyle="1" w:styleId="eop">
    <w:name w:val="eop"/>
    <w:basedOn w:val="a0"/>
    <w:rsid w:val="00C1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15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1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3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Кот</dc:creator>
  <cp:keywords/>
  <dc:description/>
  <cp:lastModifiedBy>Игорь Кот</cp:lastModifiedBy>
  <cp:revision>4</cp:revision>
  <dcterms:created xsi:type="dcterms:W3CDTF">2019-12-15T21:42:00Z</dcterms:created>
  <dcterms:modified xsi:type="dcterms:W3CDTF">2020-02-06T20:20:00Z</dcterms:modified>
</cp:coreProperties>
</file>